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CA" w:rsidRDefault="00B503CA" w:rsidP="005939DF">
      <w:pPr>
        <w:spacing w:line="54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扛起示范重任</w:t>
      </w:r>
      <w:r w:rsidR="005158D5">
        <w:rPr>
          <w:rFonts w:ascii="宋体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宋体" w:hAnsi="宋体" w:hint="eastAsia"/>
          <w:b/>
          <w:color w:val="000000"/>
          <w:sz w:val="36"/>
          <w:szCs w:val="36"/>
        </w:rPr>
        <w:t>履行使命担当</w:t>
      </w:r>
    </w:p>
    <w:p w:rsidR="00B503CA" w:rsidRDefault="00B503CA" w:rsidP="005939DF">
      <w:pPr>
        <w:spacing w:line="54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举全县之力办好职成教育</w:t>
      </w:r>
    </w:p>
    <w:p w:rsidR="00B503CA" w:rsidRDefault="00B503CA" w:rsidP="005939DF">
      <w:pPr>
        <w:spacing w:line="540" w:lineRule="exact"/>
        <w:rPr>
          <w:rFonts w:ascii="仿宋_GB2312" w:eastAsia="仿宋_GB2312" w:hint="eastAsia"/>
          <w:b/>
          <w:color w:val="000000"/>
          <w:sz w:val="36"/>
          <w:szCs w:val="36"/>
        </w:rPr>
      </w:pPr>
    </w:p>
    <w:p w:rsidR="00B503CA" w:rsidRDefault="00B503CA" w:rsidP="005939DF">
      <w:pPr>
        <w:spacing w:line="54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黑龙江省依安县人民政府</w:t>
      </w:r>
    </w:p>
    <w:p w:rsidR="00B503CA" w:rsidRDefault="00B503CA" w:rsidP="005939DF">
      <w:pPr>
        <w:spacing w:line="54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</w:p>
    <w:p w:rsidR="00B503CA" w:rsidRDefault="00B503CA" w:rsidP="005939DF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依安县是黑龙江省齐齐哈尔市辖县，50.8万人口，是国家重要商品粮基地，盛产糖、鹅、薯、瓷等特色产品，拥有长江以北储量最大的高岭土矿，是建筑、日用、工艺美术等陶瓷制品的理想原料，素有中国“白鹅之乡”“紫花油豆角之乡”“五色土（北方紫砂）之乡”的美誉。在全国县域粮食生产、绿化、农村创业创新、群众体育等方面评比中获得多项殊荣。近年来，我县在致力于办好人民满意的教育同时，抓住国家大力发展职业教育的机遇期，以创建国家农村职业与成人教育示范县为契机，围绕“筑教育渠、引科技水、浇产业田”的职业教育发展思路，建立了灵活、开放、具有依安特色的现代职成教育体系，作为全市“双元制”改革试点校、市现代农业职教联盟理事长单位，并加入全国职教联盟成员单位，主动为县域食品、陶瓷、生化等支柱产业培养输送了1298名学生，为推动县域经济发展提供了人才和智力支撑。</w:t>
      </w:r>
    </w:p>
    <w:p w:rsidR="00B503CA" w:rsidRDefault="00B503CA" w:rsidP="005939DF">
      <w:pPr>
        <w:spacing w:line="540" w:lineRule="exact"/>
        <w:ind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一、在办学环境上，强化政府主导，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着力打造职成教育快速发展“助推器”</w:t>
      </w:r>
    </w:p>
    <w:p w:rsidR="00B503CA" w:rsidRDefault="00B503CA" w:rsidP="005939DF">
      <w:pPr>
        <w:spacing w:line="54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  <w:lang w:val="zh-CN"/>
        </w:rPr>
        <w:t>一是组织保障到位。</w:t>
      </w:r>
      <w:r>
        <w:rPr>
          <w:rFonts w:ascii="仿宋_GB2312" w:eastAsia="仿宋_GB2312"/>
          <w:color w:val="000000"/>
          <w:sz w:val="32"/>
          <w:szCs w:val="32"/>
          <w:lang w:val="zh-CN"/>
        </w:rPr>
        <w:t>建立健全了职</w:t>
      </w: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成</w:t>
      </w:r>
      <w:r>
        <w:rPr>
          <w:rFonts w:ascii="仿宋_GB2312" w:eastAsia="仿宋_GB2312"/>
          <w:color w:val="000000"/>
          <w:sz w:val="32"/>
          <w:szCs w:val="32"/>
          <w:lang w:val="zh-CN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发展</w:t>
      </w:r>
      <w:r>
        <w:rPr>
          <w:rFonts w:ascii="仿宋_GB2312" w:eastAsia="仿宋_GB2312"/>
          <w:color w:val="000000"/>
          <w:sz w:val="32"/>
          <w:szCs w:val="32"/>
          <w:lang w:val="zh-CN"/>
        </w:rPr>
        <w:t>联席会议制度、定期议教制度和党政主要领导联系学校等一系列制度，定期督导评估，定期解决</w:t>
      </w: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职业教育</w:t>
      </w:r>
      <w:r>
        <w:rPr>
          <w:rFonts w:ascii="仿宋_GB2312" w:eastAsia="仿宋_GB2312"/>
          <w:color w:val="000000"/>
          <w:sz w:val="32"/>
          <w:szCs w:val="32"/>
          <w:lang w:val="zh-CN"/>
        </w:rPr>
        <w:t>发展中的问题</w:t>
      </w: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实现了有需求就满足、有困难就解决、有障碍就排除工作机制。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  <w:lang w:val="zh-CN"/>
        </w:rPr>
        <w:t>二是扶持政策有力。</w:t>
      </w:r>
      <w:r>
        <w:rPr>
          <w:rFonts w:ascii="仿宋_GB2312" w:eastAsia="仿宋_GB2312" w:hint="eastAsia"/>
          <w:color w:val="000000"/>
          <w:sz w:val="32"/>
          <w:szCs w:val="32"/>
        </w:rPr>
        <w:t>县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委、县政府常务会先后研究制定了《依安县深化职业教育改革实施方案》、《依安县整合职业培训资源加强职业培训工作方案》等多个政策保障文件。同时，职业教育被列入每年县人大代表、县政协委员视察事项，县委、县政府主要领导深入到学校考察调研、现场办公已成为常态。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  <w:lang w:val="zh-CN"/>
        </w:rPr>
        <w:t>三是资金支持有效。</w:t>
      </w:r>
      <w:r>
        <w:rPr>
          <w:rFonts w:ascii="仿宋_GB2312" w:eastAsia="仿宋_GB2312" w:hint="eastAsia"/>
          <w:color w:val="000000"/>
          <w:sz w:val="32"/>
          <w:szCs w:val="32"/>
        </w:rPr>
        <w:t>2017年以来，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  <w:lang w:val="zh-CN"/>
        </w:rPr>
        <w:t>为助力</w:t>
      </w:r>
      <w:r>
        <w:rPr>
          <w:rFonts w:ascii="仿宋_GB2312" w:eastAsia="仿宋_GB2312" w:hint="eastAsia"/>
          <w:color w:val="000000"/>
          <w:sz w:val="32"/>
          <w:szCs w:val="32"/>
        </w:rPr>
        <w:t>陶瓷兴起、实施产业扶贫，先后投资3600多万元，建立3个大师工作室，4个紫砂陶艺“扶贫车间”，分别建成陶艺创客工作室、社区教育成果展示基地、校企合作创作和陶艺培训等基地，形成了县域发展陶瓷产业的氛围，为贫困户实现增收提供技术支撑。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  <w:lang w:val="zh-CN"/>
        </w:rPr>
        <w:t>四是推动资源统筹。</w:t>
      </w:r>
      <w:r w:rsidR="005158D5">
        <w:rPr>
          <w:rFonts w:ascii="仿宋_GB2312" w:eastAsia="仿宋_GB2312" w:hint="eastAsia"/>
          <w:color w:val="000000"/>
          <w:sz w:val="32"/>
          <w:szCs w:val="32"/>
        </w:rPr>
        <w:t>设立县职业教育推进办公室，</w:t>
      </w:r>
      <w:r>
        <w:rPr>
          <w:rFonts w:ascii="仿宋_GB2312" w:eastAsia="仿宋_GB2312" w:hint="eastAsia"/>
          <w:color w:val="000000"/>
          <w:sz w:val="32"/>
          <w:szCs w:val="32"/>
        </w:rPr>
        <w:t>建立了教育、人社、工信等部门合力推进职成教育发展的良好机制，统筹区域内职成教育资源，实现了职业教育资源效益最大化。</w:t>
      </w:r>
    </w:p>
    <w:p w:rsidR="00B503CA" w:rsidRDefault="00B503CA" w:rsidP="005939DF">
      <w:pPr>
        <w:spacing w:line="54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二、在教育教学上，抓好队伍建设，着力下好职成教育快速发展“先手棋”</w:t>
      </w:r>
    </w:p>
    <w:p w:rsidR="00B503CA" w:rsidRDefault="00B503CA" w:rsidP="005939DF">
      <w:pPr>
        <w:spacing w:line="540" w:lineRule="exact"/>
        <w:ind w:firstLineChars="200" w:firstLine="643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  <w:lang w:val="zh-CN"/>
        </w:rPr>
        <w:t>一是请进来。</w:t>
      </w:r>
      <w:r>
        <w:rPr>
          <w:rFonts w:ascii="仿宋_GB2312" w:eastAsia="仿宋_GB2312" w:hint="eastAsia"/>
          <w:color w:val="000000"/>
          <w:sz w:val="32"/>
          <w:szCs w:val="32"/>
        </w:rPr>
        <w:t>以高薪引进景德镇、宜兴等紫砂陶艺大师，建立大师工作室，支持大师在园区陶瓷企业开展“产、学、研”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三位一体</w:t>
      </w:r>
      <w:r>
        <w:rPr>
          <w:rFonts w:ascii="仿宋_GB2312" w:eastAsia="仿宋_GB2312" w:hint="eastAsia"/>
          <w:color w:val="000000"/>
          <w:sz w:val="32"/>
          <w:szCs w:val="32"/>
        </w:rPr>
        <w:t>人才培养模式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。在企业聘请有实战经验的师傅补充“双师”不足问题，</w:t>
      </w:r>
      <w:r>
        <w:rPr>
          <w:rFonts w:ascii="仿宋_GB2312" w:eastAsia="仿宋_GB2312" w:hint="eastAsia"/>
          <w:color w:val="000000"/>
          <w:sz w:val="32"/>
          <w:szCs w:val="32"/>
        </w:rPr>
        <w:t>实现了校企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专业人才</w:t>
      </w:r>
      <w:r>
        <w:rPr>
          <w:rFonts w:ascii="仿宋_GB2312" w:eastAsia="仿宋_GB2312" w:hint="eastAsia"/>
          <w:color w:val="000000"/>
          <w:sz w:val="32"/>
          <w:szCs w:val="32"/>
        </w:rPr>
        <w:t>共用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开启“旋转门”机制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  <w:lang w:val="zh-CN"/>
        </w:rPr>
        <w:t>二是走出去。</w:t>
      </w:r>
      <w:r>
        <w:rPr>
          <w:rFonts w:ascii="仿宋_GB2312" w:eastAsia="仿宋_GB2312" w:hint="eastAsia"/>
          <w:color w:val="000000"/>
          <w:sz w:val="32"/>
          <w:szCs w:val="32"/>
        </w:rPr>
        <w:t>每年预算30万元资金，通过派出教师参加国培和省培，到企业参加实践，到大专院校跟岗学习等形式外出进修。先后派出6名教师赴宜兴、景德镇进修紫砂陶艺制做工艺。2018年以来已派出各专业参加国培和省培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教师</w:t>
      </w:r>
      <w:r>
        <w:rPr>
          <w:rFonts w:ascii="仿宋_GB2312" w:eastAsia="仿宋_GB2312" w:hint="eastAsia"/>
          <w:color w:val="000000"/>
          <w:sz w:val="32"/>
          <w:szCs w:val="32"/>
        </w:rPr>
        <w:t>76人，企业实践13人，到大专院校跟岗学习32人。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  <w:lang w:val="zh-CN"/>
        </w:rPr>
        <w:t>三是传帮带。</w:t>
      </w:r>
      <w:r>
        <w:rPr>
          <w:rFonts w:ascii="仿宋_GB2312" w:eastAsia="仿宋_GB2312" w:hint="eastAsia"/>
          <w:color w:val="000000"/>
          <w:sz w:val="32"/>
          <w:szCs w:val="32"/>
        </w:rPr>
        <w:t>利用县域围绕三大主导产业，开展“百名博士进依安”引智服务工程的机会，在集聚的大专院校、科研院所博士、学术技术带头人、知名企业家、高端工匠中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建立服务联系，采取领导带、名师带、企业技术人员带等多种形式带动教师业务水平提升，提升了职成教育师资队伍水平，夯实了职成教育稳步高质量发展的基础。</w:t>
      </w:r>
    </w:p>
    <w:p w:rsidR="00B503CA" w:rsidRDefault="00B503CA" w:rsidP="005939DF">
      <w:pPr>
        <w:pStyle w:val="a6"/>
        <w:spacing w:line="540" w:lineRule="exact"/>
        <w:ind w:firstLineChars="200" w:firstLine="64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三、在办学模式上，坚持灵活多样，着力打好职成教育快速发展“组合拳”</w:t>
      </w:r>
    </w:p>
    <w:p w:rsidR="00B503CA" w:rsidRDefault="00B503CA" w:rsidP="005939DF">
      <w:pPr>
        <w:pStyle w:val="a5"/>
        <w:spacing w:line="540" w:lineRule="exact"/>
        <w:ind w:firstLineChars="200" w:firstLine="643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一是深化政校合作。</w:t>
      </w:r>
      <w:r>
        <w:rPr>
          <w:rFonts w:ascii="仿宋_GB2312" w:eastAsia="仿宋_GB2312" w:hint="eastAsia"/>
          <w:color w:val="000000"/>
          <w:sz w:val="32"/>
          <w:szCs w:val="32"/>
        </w:rPr>
        <w:t>县政府与齐师专开展政校合作，对陶瓷工艺专业学生实施中高职贯通培养，为确保政校合作办学成效，县政府投入30万元建设专业实训室，并为56名齐师专深造学生，提供每人每年6000元的学费资助。在2018年陶博会期间，我县与景德镇陶瓷大学签订了政校合作协议，为培养我县陶瓷高端人才搭建了新平台。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二是推进校企合作。</w:t>
      </w:r>
      <w:r>
        <w:rPr>
          <w:rFonts w:ascii="仿宋_GB2312" w:eastAsia="仿宋_GB2312" w:hint="eastAsia"/>
          <w:color w:val="000000"/>
          <w:sz w:val="32"/>
          <w:szCs w:val="32"/>
        </w:rPr>
        <w:t>通过政府牵线搭桥，县职教中心先后与依安县东方瑞雪糖业、齐齐哈尔鹏程北方糖业、辽金源陶瓷有限公司实行校企合作，已培养输送180名学生，为企业培训员工430人，有效推动了产教深入融合，校企深入合作。为助力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畜牧</w:t>
      </w:r>
      <w:r>
        <w:rPr>
          <w:rFonts w:ascii="仿宋_GB2312" w:eastAsia="仿宋_GB2312" w:hint="eastAsia"/>
          <w:color w:val="000000"/>
          <w:sz w:val="32"/>
          <w:szCs w:val="32"/>
        </w:rPr>
        <w:t>产业发展，与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黑龙江依安牧原农牧有限公司</w:t>
      </w:r>
      <w:r>
        <w:rPr>
          <w:rFonts w:ascii="仿宋_GB2312" w:eastAsia="仿宋_GB2312" w:hint="eastAsia"/>
          <w:color w:val="000000"/>
          <w:sz w:val="32"/>
          <w:szCs w:val="32"/>
        </w:rPr>
        <w:t>合作，订单培养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67</w:t>
      </w:r>
      <w:r>
        <w:rPr>
          <w:rFonts w:ascii="仿宋_GB2312" w:eastAsia="仿宋_GB2312" w:hint="eastAsia"/>
          <w:color w:val="000000"/>
          <w:sz w:val="32"/>
          <w:szCs w:val="32"/>
        </w:rPr>
        <w:t>名“</w:t>
      </w:r>
      <w:r w:rsidR="00784892">
        <w:rPr>
          <w:rFonts w:ascii="仿宋_GB2312" w:eastAsia="仿宋_GB2312" w:hint="eastAsia"/>
          <w:color w:val="000000"/>
          <w:sz w:val="32"/>
          <w:szCs w:val="32"/>
        </w:rPr>
        <w:t>畜牧兽医</w:t>
      </w:r>
      <w:r>
        <w:rPr>
          <w:rFonts w:ascii="仿宋_GB2312" w:eastAsia="仿宋_GB2312" w:hint="eastAsia"/>
          <w:color w:val="000000"/>
          <w:sz w:val="32"/>
          <w:szCs w:val="32"/>
        </w:rPr>
        <w:t>专业”学生。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三是拓展校校合作。</w:t>
      </w:r>
      <w:r>
        <w:rPr>
          <w:rFonts w:ascii="仿宋_GB2312" w:eastAsia="仿宋_GB2312" w:hint="eastAsia"/>
          <w:color w:val="000000"/>
          <w:sz w:val="32"/>
          <w:szCs w:val="32"/>
        </w:rPr>
        <w:t>学校加入全省畜牧兽医职教集团和现代农业职教集团，并与11所院校开展了校校（院）合作。特别是与宜兴、景德镇开展涉陶专业合作，与黑龙江</w:t>
      </w:r>
      <w:r w:rsidR="005939DF">
        <w:rPr>
          <w:rFonts w:ascii="仿宋_GB2312" w:eastAsia="仿宋_GB2312" w:hint="eastAsia"/>
          <w:color w:val="000000"/>
          <w:sz w:val="32"/>
          <w:szCs w:val="32"/>
        </w:rPr>
        <w:t>旅游</w:t>
      </w:r>
      <w:r>
        <w:rPr>
          <w:rFonts w:ascii="仿宋_GB2312" w:eastAsia="仿宋_GB2312" w:hint="eastAsia"/>
          <w:color w:val="000000"/>
          <w:sz w:val="32"/>
          <w:szCs w:val="32"/>
        </w:rPr>
        <w:t>职业</w:t>
      </w:r>
      <w:r w:rsidR="005939DF">
        <w:rPr>
          <w:rFonts w:ascii="仿宋_GB2312" w:eastAsia="仿宋_GB2312" w:hint="eastAsia"/>
          <w:color w:val="000000"/>
          <w:sz w:val="32"/>
          <w:szCs w:val="32"/>
        </w:rPr>
        <w:t>技术</w:t>
      </w:r>
      <w:r>
        <w:rPr>
          <w:rFonts w:ascii="仿宋_GB2312" w:eastAsia="仿宋_GB2312" w:hint="eastAsia"/>
          <w:color w:val="000000"/>
          <w:sz w:val="32"/>
          <w:szCs w:val="32"/>
        </w:rPr>
        <w:t>学院、黑龙江农业经济职业学院开展涉农专业合作，为一宁集团订单培养专业人才，开设</w:t>
      </w:r>
      <w:r w:rsidR="005939DF">
        <w:rPr>
          <w:rFonts w:ascii="仿宋_GB2312" w:eastAsia="仿宋_GB2312" w:hint="eastAsia"/>
          <w:color w:val="000000"/>
          <w:sz w:val="32"/>
          <w:szCs w:val="32"/>
        </w:rPr>
        <w:t>食品营养与</w:t>
      </w:r>
      <w:r>
        <w:rPr>
          <w:rFonts w:ascii="仿宋_GB2312" w:eastAsia="仿宋_GB2312" w:hint="eastAsia"/>
          <w:color w:val="000000"/>
          <w:sz w:val="32"/>
          <w:szCs w:val="32"/>
        </w:rPr>
        <w:t>检测专业，签订了</w:t>
      </w:r>
      <w:r w:rsidR="005939DF">
        <w:rPr>
          <w:rFonts w:ascii="仿宋_GB2312" w:eastAsia="仿宋_GB2312" w:hint="eastAsia"/>
          <w:color w:val="000000"/>
          <w:sz w:val="32"/>
          <w:szCs w:val="32"/>
        </w:rPr>
        <w:t>院</w:t>
      </w:r>
      <w:r>
        <w:rPr>
          <w:rFonts w:ascii="仿宋_GB2312" w:eastAsia="仿宋_GB2312" w:hint="eastAsia"/>
          <w:color w:val="000000"/>
          <w:sz w:val="32"/>
          <w:szCs w:val="32"/>
        </w:rPr>
        <w:t>校企三方协议，订单培养</w:t>
      </w:r>
      <w:r w:rsidR="005939DF">
        <w:rPr>
          <w:rFonts w:ascii="仿宋_GB2312" w:eastAsia="仿宋_GB2312" w:hint="eastAsia"/>
          <w:color w:val="000000"/>
          <w:sz w:val="32"/>
          <w:szCs w:val="32"/>
        </w:rPr>
        <w:t>80</w:t>
      </w:r>
      <w:r>
        <w:rPr>
          <w:rFonts w:ascii="仿宋_GB2312" w:eastAsia="仿宋_GB2312" w:hint="eastAsia"/>
          <w:color w:val="000000"/>
          <w:sz w:val="32"/>
          <w:szCs w:val="32"/>
        </w:rPr>
        <w:t>名学生充实到企业管理岗。通过开展多元合作合出了职成教育声望，合出了社会地位，也合出了多赢效益，实现了借力发展。</w:t>
      </w:r>
    </w:p>
    <w:p w:rsidR="00B503CA" w:rsidRDefault="00B503CA" w:rsidP="005939DF">
      <w:pPr>
        <w:spacing w:line="540" w:lineRule="exact"/>
        <w:ind w:firstLine="63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四、在服务发展上，加强专向培养，着力耕好职成教育快速发展“责任田”</w:t>
      </w:r>
    </w:p>
    <w:p w:rsidR="00B503CA" w:rsidRDefault="00B503CA" w:rsidP="005939DF">
      <w:pPr>
        <w:spacing w:line="540" w:lineRule="exact"/>
        <w:ind w:firstLine="630"/>
        <w:rPr>
          <w:rFonts w:ascii="仿宋_GB2312" w:eastAsia="仿宋_GB2312" w:hint="eastAsia"/>
          <w:color w:val="000000"/>
          <w:sz w:val="32"/>
          <w:szCs w:val="32"/>
          <w:highlight w:val="yellow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lastRenderedPageBreak/>
        <w:t>一是围绕三大产业培养产业工人。</w:t>
      </w:r>
      <w:r>
        <w:rPr>
          <w:rFonts w:ascii="仿宋_GB2312" w:eastAsia="仿宋_GB2312" w:hint="eastAsia"/>
          <w:color w:val="000000"/>
          <w:sz w:val="32"/>
          <w:szCs w:val="32"/>
        </w:rPr>
        <w:t>将“招生即招工、入校即入厂、毕业即就业”作为目标，围绕产业办专业，使主导专业充分服务三大产业。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将专业建在“糖”链上，</w:t>
      </w:r>
      <w:r>
        <w:rPr>
          <w:rFonts w:ascii="仿宋_GB2312" w:eastAsia="仿宋_GB2312" w:hint="eastAsia"/>
          <w:color w:val="000000"/>
          <w:sz w:val="32"/>
          <w:szCs w:val="32"/>
        </w:rPr>
        <w:t>开设食品检验与加工（食糖制造）专业。与老牌企业东方瑞雪糖业和鹏程北方糖业校企共同协作，制定了食糖制造专业双元培育人才培养方案，开展双元制改革试点，校企共育，保证学生在企业实践学习时数不少于50%。为企业订单培养三期共150人，现已全部就业。由于新生力量的注入，企业焕发勃勃生机，两家糖业每年为当地财政缴税4000万元以上，为依安县打造“全国甜菜糖生产第一县”提供了智力支持。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将专业建在“瓷”链上。</w:t>
      </w:r>
      <w:r>
        <w:rPr>
          <w:rFonts w:ascii="仿宋_GB2312" w:eastAsia="仿宋_GB2312" w:hint="eastAsia"/>
          <w:color w:val="000000"/>
          <w:sz w:val="32"/>
          <w:szCs w:val="32"/>
        </w:rPr>
        <w:t>为打造“北国瓷都”和助力依安陶瓷产业“倍增计划”，县委、县政府累计投入1000余万元，建立紫砂陶艺培训基地，与辽金源陶瓷有限公司合作订单培养80名陶瓷产业工人。在“紫砂陶艺”社会培训上，又投入2000余万元建设龙瓷园，把培训学校建在陶瓷产业园区，目前已为陶瓷产业培训技能人才2000余人。毕业学员也可在园区“创客空间”中进行自主创业，毕业生任保卫组织一批毕业学员开办了“龙瓷紫陶工作室”，从炼泥到烧制，从生产到销售，实现了全产业链发展。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将专业建在“生化”链上。</w:t>
      </w:r>
      <w:r>
        <w:rPr>
          <w:rFonts w:ascii="仿宋_GB2312" w:eastAsia="仿宋_GB2312" w:hint="eastAsia"/>
          <w:color w:val="000000"/>
          <w:sz w:val="32"/>
          <w:szCs w:val="32"/>
        </w:rPr>
        <w:t>黑龙江鹏程生化有限公司是国家农业产业化重点龙头企业，是我县以玉米深加工为主的县域支柱企业，在企业成立之初，县职教中心就与企业合作开展订单培养，为企业培养各工序技术骨干57名，使企业顺利投产达产和运营。该企业延伸了“农头工尾”，每年转化全县玉米总产量50%以上，实现产值12.2亿元，成为依安第一纳税大户，多年来为提高全县农产品的附加值、农业结构调整，做出了突出贡献。</w:t>
      </w:r>
    </w:p>
    <w:p w:rsidR="00B503CA" w:rsidRDefault="00B503CA" w:rsidP="005939DF">
      <w:pPr>
        <w:spacing w:line="540" w:lineRule="exact"/>
        <w:ind w:firstLineChars="200" w:firstLine="643"/>
        <w:rPr>
          <w:rFonts w:ascii="仿宋_GB2312" w:eastAsia="仿宋_GB2312" w:hint="eastAsia"/>
          <w:color w:val="000000"/>
          <w:sz w:val="32"/>
          <w:szCs w:val="32"/>
          <w:lang w:val="zh-CN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二是围绕乡村振兴培养新型农民。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大力开展各类技能培训。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lastRenderedPageBreak/>
        <w:t>县级财政已投入2500万元专项资金，以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165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所农村成人文化技术学校为载体，根据各乡镇产业结构调整要求，大力开展技能培训工作，使在乡农民留得住、进城农民能就业。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围绕民生产业，举办“亮心大姐月嫂培训班”，累计培训妇女1500多人，在全国叫响了依安家政服务</w:t>
      </w:r>
      <w:r w:rsidR="005939DF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亮心大姐”品牌。围绕农业产业，举办“食用菌种植培训班”、“中草药种植培训班”等，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共培训农民达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万人次，使他们成为了有文化、懂技术、会经营的新型职业农民。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积极培养实用技能人才。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县职教中心与依龙镇东风村、中心镇丰收村、三兴镇三兴村合作，分别建设了紫砂陶艺“扶贫车间”和社区学校，已有240人，通过培训实现脱贫致富。初步形成了与全县149个行政村分期合作规划，打通了职业教育陶瓷产业扶贫培训“最后一公里”，通过校村合作实现陶瓷产业“家家是工厂、户户是车间”，助力志智双扶。</w:t>
      </w:r>
    </w:p>
    <w:p w:rsidR="00B503CA" w:rsidRDefault="00B503CA" w:rsidP="005939DF">
      <w:pPr>
        <w:spacing w:line="540" w:lineRule="exact"/>
        <w:ind w:firstLine="630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三是围绕新业态培养专业人才。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根植新业态，培养新人才，根据产业需求，对准市场设专业，对准新兴产业设课程，对准社会需求抓教学。按照1+X证书有关制度的要求，积极扩大专业覆盖面，结合新兴产业，先后开设了</w:t>
      </w:r>
      <w:r w:rsidR="005939DF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电子商务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等专业。充分发挥企业教师的技术优势，与企业联合建立“技术研发中心”，为新兴产业人才培养提供全方位保障。</w:t>
      </w:r>
    </w:p>
    <w:p w:rsidR="00B503CA" w:rsidRDefault="00B503CA" w:rsidP="005939DF">
      <w:pPr>
        <w:spacing w:line="540" w:lineRule="exact"/>
        <w:ind w:firstLine="63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示范县建设为我县职成教育带来了新机遇，使职成教育实现了跨越式发展，下步工作中，我们将认真落实本次会议精神，深入学习先进地区的好经验、好做法，进一步明确“后示范县”建设的时间表与路线图，为促进职成教育高质量发展做出更多的有益探索。</w:t>
      </w:r>
    </w:p>
    <w:sectPr w:rsidR="00B503CA">
      <w:headerReference w:type="default" r:id="rId6"/>
      <w:footerReference w:type="default" r:id="rId7"/>
      <w:pgSz w:w="11906" w:h="16838"/>
      <w:pgMar w:top="1418" w:right="1361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89" w:rsidRDefault="00135989">
      <w:r>
        <w:separator/>
      </w:r>
    </w:p>
  </w:endnote>
  <w:endnote w:type="continuationSeparator" w:id="0">
    <w:p w:rsidR="00135989" w:rsidRDefault="0013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CA" w:rsidRDefault="00B503CA">
    <w:pPr>
      <w:pStyle w:val="a3"/>
      <w:jc w:val="center"/>
    </w:pPr>
    <w:fldSimple w:instr=" PAGE   \* MERGEFORMAT ">
      <w:r w:rsidR="007462C6" w:rsidRPr="007462C6">
        <w:rPr>
          <w:noProof/>
          <w:lang w:val="zh-CN" w:eastAsia="zh-CN"/>
        </w:rPr>
        <w:t>1</w:t>
      </w:r>
    </w:fldSimple>
  </w:p>
  <w:p w:rsidR="00B503CA" w:rsidRDefault="00B503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89" w:rsidRDefault="00135989">
      <w:r>
        <w:separator/>
      </w:r>
    </w:p>
  </w:footnote>
  <w:footnote w:type="continuationSeparator" w:id="0">
    <w:p w:rsidR="00135989" w:rsidRDefault="00135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CA" w:rsidRDefault="00B503C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A4B"/>
    <w:rsid w:val="00067984"/>
    <w:rsid w:val="00080D40"/>
    <w:rsid w:val="001226FD"/>
    <w:rsid w:val="00132F3D"/>
    <w:rsid w:val="00134C1D"/>
    <w:rsid w:val="00135989"/>
    <w:rsid w:val="001500C6"/>
    <w:rsid w:val="00153C51"/>
    <w:rsid w:val="001A089C"/>
    <w:rsid w:val="001C64ED"/>
    <w:rsid w:val="001D2441"/>
    <w:rsid w:val="001F29B2"/>
    <w:rsid w:val="001F3E13"/>
    <w:rsid w:val="001F5DED"/>
    <w:rsid w:val="00247AD5"/>
    <w:rsid w:val="00284B6A"/>
    <w:rsid w:val="002A78C4"/>
    <w:rsid w:val="00333846"/>
    <w:rsid w:val="00345AC2"/>
    <w:rsid w:val="00375053"/>
    <w:rsid w:val="00381D31"/>
    <w:rsid w:val="003D2D27"/>
    <w:rsid w:val="003F48D0"/>
    <w:rsid w:val="00484E3A"/>
    <w:rsid w:val="00486DD2"/>
    <w:rsid w:val="004D133D"/>
    <w:rsid w:val="004D5536"/>
    <w:rsid w:val="004F6ECF"/>
    <w:rsid w:val="004F74B1"/>
    <w:rsid w:val="005158D5"/>
    <w:rsid w:val="00536282"/>
    <w:rsid w:val="005939DF"/>
    <w:rsid w:val="006307AD"/>
    <w:rsid w:val="00643971"/>
    <w:rsid w:val="00655309"/>
    <w:rsid w:val="00685D2E"/>
    <w:rsid w:val="00686E74"/>
    <w:rsid w:val="006F2F72"/>
    <w:rsid w:val="00720ABB"/>
    <w:rsid w:val="007364DE"/>
    <w:rsid w:val="00745CC0"/>
    <w:rsid w:val="007462C6"/>
    <w:rsid w:val="00784892"/>
    <w:rsid w:val="007C06D1"/>
    <w:rsid w:val="007C2DDE"/>
    <w:rsid w:val="008043B0"/>
    <w:rsid w:val="00806E24"/>
    <w:rsid w:val="0082633F"/>
    <w:rsid w:val="00871D4E"/>
    <w:rsid w:val="00882EA2"/>
    <w:rsid w:val="00896FAC"/>
    <w:rsid w:val="008D0D10"/>
    <w:rsid w:val="00922D76"/>
    <w:rsid w:val="00991EB3"/>
    <w:rsid w:val="00995DFE"/>
    <w:rsid w:val="009A6688"/>
    <w:rsid w:val="009B2A0A"/>
    <w:rsid w:val="009C1DFC"/>
    <w:rsid w:val="009E040B"/>
    <w:rsid w:val="00A7351A"/>
    <w:rsid w:val="00AB4F2E"/>
    <w:rsid w:val="00AE32D0"/>
    <w:rsid w:val="00AF31EB"/>
    <w:rsid w:val="00B161F6"/>
    <w:rsid w:val="00B43EAF"/>
    <w:rsid w:val="00B503CA"/>
    <w:rsid w:val="00BB17BE"/>
    <w:rsid w:val="00BD1BD4"/>
    <w:rsid w:val="00BF5297"/>
    <w:rsid w:val="00BF6CDE"/>
    <w:rsid w:val="00C72DD9"/>
    <w:rsid w:val="00CD444B"/>
    <w:rsid w:val="00D83A8D"/>
    <w:rsid w:val="00DB03A6"/>
    <w:rsid w:val="00DE0739"/>
    <w:rsid w:val="00DF7068"/>
    <w:rsid w:val="00E06C5A"/>
    <w:rsid w:val="00E2643D"/>
    <w:rsid w:val="00E42982"/>
    <w:rsid w:val="00E443B0"/>
    <w:rsid w:val="00E6197D"/>
    <w:rsid w:val="00EB018F"/>
    <w:rsid w:val="00EB2C3B"/>
    <w:rsid w:val="00ED6C63"/>
    <w:rsid w:val="00F51DA0"/>
    <w:rsid w:val="00F536B0"/>
    <w:rsid w:val="00FA3B17"/>
    <w:rsid w:val="00FB2833"/>
    <w:rsid w:val="01806174"/>
    <w:rsid w:val="042371DF"/>
    <w:rsid w:val="0441374B"/>
    <w:rsid w:val="05644CD2"/>
    <w:rsid w:val="05CF6042"/>
    <w:rsid w:val="06DF50BA"/>
    <w:rsid w:val="07485081"/>
    <w:rsid w:val="08A512BB"/>
    <w:rsid w:val="08C937CF"/>
    <w:rsid w:val="09984261"/>
    <w:rsid w:val="0B5A27A5"/>
    <w:rsid w:val="0C9B62F8"/>
    <w:rsid w:val="0F133061"/>
    <w:rsid w:val="0FA91C41"/>
    <w:rsid w:val="0FE2610B"/>
    <w:rsid w:val="1178023F"/>
    <w:rsid w:val="11E21CA7"/>
    <w:rsid w:val="12B33CE2"/>
    <w:rsid w:val="13501D52"/>
    <w:rsid w:val="17545823"/>
    <w:rsid w:val="17F90D4C"/>
    <w:rsid w:val="1A4A6875"/>
    <w:rsid w:val="1D0B0FCC"/>
    <w:rsid w:val="1D27467F"/>
    <w:rsid w:val="1FB93171"/>
    <w:rsid w:val="20003153"/>
    <w:rsid w:val="20A23AF1"/>
    <w:rsid w:val="22C65A9C"/>
    <w:rsid w:val="23601A35"/>
    <w:rsid w:val="246B0EEB"/>
    <w:rsid w:val="2705679F"/>
    <w:rsid w:val="272141C6"/>
    <w:rsid w:val="27FA6015"/>
    <w:rsid w:val="2AB71368"/>
    <w:rsid w:val="2B043546"/>
    <w:rsid w:val="2BB72B6E"/>
    <w:rsid w:val="2D8934D8"/>
    <w:rsid w:val="2F39679F"/>
    <w:rsid w:val="31CF5504"/>
    <w:rsid w:val="33A20E4D"/>
    <w:rsid w:val="33B812F5"/>
    <w:rsid w:val="366F10A2"/>
    <w:rsid w:val="36A638C1"/>
    <w:rsid w:val="39F40BD5"/>
    <w:rsid w:val="39F809B4"/>
    <w:rsid w:val="3A8E1726"/>
    <w:rsid w:val="3BFC5F9E"/>
    <w:rsid w:val="3BFF69A9"/>
    <w:rsid w:val="3C04537E"/>
    <w:rsid w:val="3D5212B5"/>
    <w:rsid w:val="3D856B0A"/>
    <w:rsid w:val="3DC917CD"/>
    <w:rsid w:val="3E16304C"/>
    <w:rsid w:val="3E790839"/>
    <w:rsid w:val="3EA57E28"/>
    <w:rsid w:val="3EAB390E"/>
    <w:rsid w:val="3F4B5B0C"/>
    <w:rsid w:val="40030166"/>
    <w:rsid w:val="41214D3F"/>
    <w:rsid w:val="42B51EA3"/>
    <w:rsid w:val="441D02B3"/>
    <w:rsid w:val="45104AAB"/>
    <w:rsid w:val="45564C0C"/>
    <w:rsid w:val="45656339"/>
    <w:rsid w:val="45753065"/>
    <w:rsid w:val="474D1EB8"/>
    <w:rsid w:val="47BA5B87"/>
    <w:rsid w:val="490A632C"/>
    <w:rsid w:val="49DD750C"/>
    <w:rsid w:val="49FA09C4"/>
    <w:rsid w:val="4A8559B9"/>
    <w:rsid w:val="4B1F4EC5"/>
    <w:rsid w:val="4D1D6E22"/>
    <w:rsid w:val="4D68583C"/>
    <w:rsid w:val="4D8C4518"/>
    <w:rsid w:val="4DC73001"/>
    <w:rsid w:val="4DDC478E"/>
    <w:rsid w:val="506E2630"/>
    <w:rsid w:val="513048B5"/>
    <w:rsid w:val="51F72449"/>
    <w:rsid w:val="52433743"/>
    <w:rsid w:val="52B679CF"/>
    <w:rsid w:val="5310021C"/>
    <w:rsid w:val="53726070"/>
    <w:rsid w:val="54722CF2"/>
    <w:rsid w:val="54A63826"/>
    <w:rsid w:val="5567038B"/>
    <w:rsid w:val="55DB1427"/>
    <w:rsid w:val="56B92293"/>
    <w:rsid w:val="57EE70AC"/>
    <w:rsid w:val="583C1B2F"/>
    <w:rsid w:val="587D48BE"/>
    <w:rsid w:val="59132E79"/>
    <w:rsid w:val="59DA74DC"/>
    <w:rsid w:val="5B8B47CB"/>
    <w:rsid w:val="5BD82745"/>
    <w:rsid w:val="5DE7263B"/>
    <w:rsid w:val="5E7710B8"/>
    <w:rsid w:val="5F855517"/>
    <w:rsid w:val="5FC54CC0"/>
    <w:rsid w:val="609B4D7E"/>
    <w:rsid w:val="624A4026"/>
    <w:rsid w:val="65C06327"/>
    <w:rsid w:val="675C0F1B"/>
    <w:rsid w:val="6869665C"/>
    <w:rsid w:val="68967CE1"/>
    <w:rsid w:val="6A0D39C9"/>
    <w:rsid w:val="6A187EDC"/>
    <w:rsid w:val="6B8832BC"/>
    <w:rsid w:val="6BE0419A"/>
    <w:rsid w:val="6C0F564C"/>
    <w:rsid w:val="6CA24AB1"/>
    <w:rsid w:val="6CA93EE9"/>
    <w:rsid w:val="6F706509"/>
    <w:rsid w:val="6FF75CEB"/>
    <w:rsid w:val="71524CD3"/>
    <w:rsid w:val="71AA1DDA"/>
    <w:rsid w:val="74B824CA"/>
    <w:rsid w:val="74C158A3"/>
    <w:rsid w:val="7506646B"/>
    <w:rsid w:val="75C021DC"/>
    <w:rsid w:val="76835E3D"/>
    <w:rsid w:val="77725A1A"/>
    <w:rsid w:val="78286C06"/>
    <w:rsid w:val="78735096"/>
    <w:rsid w:val="78DF152F"/>
    <w:rsid w:val="79BD16AC"/>
    <w:rsid w:val="7AE010B5"/>
    <w:rsid w:val="7C225F97"/>
    <w:rsid w:val="7C917467"/>
    <w:rsid w:val="7D176384"/>
    <w:rsid w:val="7F3B7258"/>
    <w:rsid w:val="7FC93EE8"/>
    <w:rsid w:val="7FD4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annotation text"/>
    <w:basedOn w:val="a"/>
    <w:qFormat/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qFormat/>
    <w:rPr>
      <w:rFonts w:ascii="仿宋_GB2312" w:eastAsia="仿宋_GB2312"/>
      <w:sz w:val="32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uiPriority w:val="99"/>
    <w:unhideWhenUsed/>
    <w:qFormat/>
    <w:pPr>
      <w:spacing w:before="100" w:beforeAutospacing="1" w:after="120" w:line="480" w:lineRule="auto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2747</Characters>
  <Application>Microsoft Office Word</Application>
  <DocSecurity>0</DocSecurity>
  <Lines>22</Lines>
  <Paragraphs>6</Paragraphs>
  <ScaleCrop>false</ScaleCrop>
  <Company>China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zlf</dc:creator>
  <cp:lastModifiedBy>Administrator</cp:lastModifiedBy>
  <cp:revision>2</cp:revision>
  <dcterms:created xsi:type="dcterms:W3CDTF">2020-11-19T08:44:00Z</dcterms:created>
  <dcterms:modified xsi:type="dcterms:W3CDTF">2020-11-19T08:44:00Z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